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F458" w14:textId="77777777" w:rsidR="002E121A" w:rsidRDefault="00194C5D">
      <w:pPr>
        <w:pStyle w:val="pMsoNormal"/>
        <w:sectPr w:rsidR="002E121A">
          <w:pgSz w:w="11906" w:h="16838"/>
          <w:pgMar w:top="0" w:right="0" w:bottom="1440" w:left="0" w:header="0" w:footer="720" w:gutter="0"/>
          <w:cols w:space="720"/>
        </w:sectPr>
      </w:pPr>
      <w:r>
        <w:t> </w:t>
      </w:r>
    </w:p>
    <w:p w14:paraId="31979E39" w14:textId="77777777" w:rsidR="007F4D29" w:rsidRPr="00ED5ADD" w:rsidRDefault="007F4D29" w:rsidP="00F47804">
      <w:pPr>
        <w:autoSpaceDE w:val="0"/>
        <w:autoSpaceDN w:val="0"/>
        <w:adjustRightInd w:val="0"/>
        <w:ind w:left="284" w:hanging="142"/>
        <w:rPr>
          <w:rFonts w:ascii="Arial" w:eastAsia="Calibri" w:hAnsi="Arial" w:cs="Arial"/>
          <w:b/>
          <w:bCs/>
          <w:sz w:val="44"/>
          <w:szCs w:val="44"/>
          <w:lang w:val="en-GB"/>
        </w:rPr>
      </w:pPr>
    </w:p>
    <w:p w14:paraId="209DCAC6" w14:textId="77777777" w:rsidR="007F4D29" w:rsidRPr="00ED5ADD" w:rsidRDefault="00194C5D" w:rsidP="002E12C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44"/>
          <w:szCs w:val="44"/>
          <w:lang w:val="en-GB"/>
        </w:rPr>
      </w:pPr>
      <w:r w:rsidRPr="00ED5ADD">
        <w:rPr>
          <w:rFonts w:ascii="Arial" w:eastAsia="Calibri" w:hAnsi="Arial" w:cs="Arial"/>
          <w:b/>
          <w:bCs/>
          <w:sz w:val="44"/>
          <w:szCs w:val="44"/>
          <w:lang w:val="en-GB"/>
        </w:rPr>
        <w:t>Job Description</w:t>
      </w:r>
    </w:p>
    <w:p w14:paraId="6078CE24" w14:textId="77777777" w:rsidR="007F4D29" w:rsidRPr="00ED5ADD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44"/>
          <w:lang w:val="en-GB"/>
        </w:rPr>
      </w:pPr>
    </w:p>
    <w:p w14:paraId="15892E78" w14:textId="77777777" w:rsidR="007F4D29" w:rsidRPr="00ED5ADD" w:rsidRDefault="00194C5D" w:rsidP="5262F17C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2CE066F6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Job </w:t>
      </w:r>
      <w:r w:rsidR="60E4C365" w:rsidRPr="2CE066F6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Title: </w:t>
      </w:r>
      <w:r w:rsidR="11257CE5" w:rsidRPr="2CE066F6">
        <w:rPr>
          <w:rFonts w:ascii="Arial" w:eastAsia="Calibri" w:hAnsi="Arial" w:cs="Arial"/>
          <w:sz w:val="22"/>
          <w:szCs w:val="22"/>
          <w:lang w:val="en-GB"/>
        </w:rPr>
        <w:t>Customer Success Manager</w:t>
      </w:r>
    </w:p>
    <w:p w14:paraId="4AC880F1" w14:textId="77777777" w:rsidR="007F4D29" w:rsidRPr="00ED5ADD" w:rsidRDefault="00194C5D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Career </w:t>
      </w: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>Level: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B907A3" w:rsidRPr="5262F17C">
        <w:rPr>
          <w:rFonts w:ascii="Arial" w:eastAsia="Calibri" w:hAnsi="Arial" w:cs="Arial"/>
          <w:sz w:val="22"/>
          <w:szCs w:val="22"/>
          <w:lang w:val="en-GB"/>
        </w:rPr>
        <w:t xml:space="preserve">Level </w:t>
      </w:r>
      <w:r w:rsidR="00EF5356" w:rsidRPr="5262F17C">
        <w:rPr>
          <w:rFonts w:ascii="Arial" w:eastAsia="Calibri" w:hAnsi="Arial" w:cs="Arial"/>
          <w:sz w:val="22"/>
          <w:szCs w:val="22"/>
          <w:lang w:val="en-GB"/>
        </w:rPr>
        <w:t>4</w:t>
      </w:r>
    </w:p>
    <w:p w14:paraId="0907851B" w14:textId="77777777" w:rsidR="007F4D29" w:rsidRDefault="00194C5D" w:rsidP="5262F17C">
      <w:pPr>
        <w:rPr>
          <w:rFonts w:ascii="Arial" w:eastAsia="Calibri" w:hAnsi="Arial" w:cs="Arial"/>
          <w:sz w:val="22"/>
          <w:szCs w:val="22"/>
          <w:lang w:val="en-GB"/>
        </w:rPr>
      </w:pP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Department or Business Sector: </w:t>
      </w:r>
      <w:r w:rsidR="0001403B" w:rsidRPr="5262F17C">
        <w:rPr>
          <w:rFonts w:ascii="Arial" w:eastAsia="Calibri" w:hAnsi="Arial" w:cs="Arial"/>
          <w:sz w:val="22"/>
          <w:szCs w:val="22"/>
          <w:lang w:val="en-GB"/>
        </w:rPr>
        <w:t>MTC Operations / Business Development</w:t>
      </w: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     </w:t>
      </w:r>
    </w:p>
    <w:p w14:paraId="008A1156" w14:textId="77777777" w:rsidR="007F4D29" w:rsidRPr="00ED5ADD" w:rsidRDefault="00194C5D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>Location</w:t>
      </w:r>
      <w:r w:rsidRPr="5262F17C">
        <w:rPr>
          <w:rFonts w:ascii="Arial" w:eastAsia="Calibri" w:hAnsi="Arial" w:cs="Arial"/>
          <w:sz w:val="22"/>
          <w:szCs w:val="22"/>
          <w:lang w:val="en-GB"/>
        </w:rPr>
        <w:t xml:space="preserve">: </w:t>
      </w:r>
      <w:r w:rsidR="003A00AF" w:rsidRPr="5262F17C">
        <w:rPr>
          <w:rFonts w:ascii="Arial" w:eastAsia="Calibri" w:hAnsi="Arial" w:cs="Arial"/>
          <w:sz w:val="22"/>
          <w:szCs w:val="22"/>
          <w:lang w:val="en-GB"/>
        </w:rPr>
        <w:t>The Manufacturing Technology Centre Ltd., Ansty Park, Coventry, CV7 9JU.</w:t>
      </w:r>
    </w:p>
    <w:p w14:paraId="4BC7D061" w14:textId="77777777" w:rsidR="0006455A" w:rsidRPr="00ED5ADD" w:rsidRDefault="00194C5D" w:rsidP="5262F17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>Reporting to:</w:t>
      </w:r>
      <w:r w:rsidR="00B907A3" w:rsidRPr="5262F17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01403B" w:rsidRPr="5262F17C">
        <w:rPr>
          <w:rFonts w:ascii="Arial" w:eastAsia="Calibri" w:hAnsi="Arial" w:cs="Arial"/>
          <w:sz w:val="22"/>
          <w:szCs w:val="22"/>
          <w:lang w:val="en-GB"/>
        </w:rPr>
        <w:t>Head of Sales Operations</w:t>
      </w:r>
    </w:p>
    <w:p w14:paraId="4B9205A9" w14:textId="77777777" w:rsidR="00F47804" w:rsidRPr="00ED5ADD" w:rsidRDefault="00F47804" w:rsidP="007F4D29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2"/>
          <w:szCs w:val="22"/>
          <w:lang w:val="en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60"/>
        <w:gridCol w:w="6556"/>
      </w:tblGrid>
      <w:tr w:rsidR="002E121A" w14:paraId="396D968D" w14:textId="77777777" w:rsidTr="2CE066F6">
        <w:tc>
          <w:tcPr>
            <w:tcW w:w="2460" w:type="dxa"/>
          </w:tcPr>
          <w:p w14:paraId="3BF00354" w14:textId="77777777" w:rsidR="00F47804" w:rsidRPr="00ED5ADD" w:rsidRDefault="00194C5D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Heading:</w:t>
            </w:r>
          </w:p>
        </w:tc>
        <w:tc>
          <w:tcPr>
            <w:tcW w:w="6556" w:type="dxa"/>
          </w:tcPr>
          <w:p w14:paraId="01BC8CAE" w14:textId="77777777" w:rsidR="00F47804" w:rsidRPr="00ED5ADD" w:rsidRDefault="00194C5D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Description</w:t>
            </w:r>
          </w:p>
        </w:tc>
      </w:tr>
      <w:tr w:rsidR="002E121A" w14:paraId="592B5998" w14:textId="77777777" w:rsidTr="2CE066F6">
        <w:tc>
          <w:tcPr>
            <w:tcW w:w="2460" w:type="dxa"/>
          </w:tcPr>
          <w:p w14:paraId="3C356090" w14:textId="77777777" w:rsidR="00F47804" w:rsidRPr="00ED5ADD" w:rsidRDefault="00194C5D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Job Purpose</w:t>
            </w:r>
          </w:p>
        </w:tc>
        <w:tc>
          <w:tcPr>
            <w:tcW w:w="6556" w:type="dxa"/>
          </w:tcPr>
          <w:p w14:paraId="66C64DC6" w14:textId="77777777" w:rsidR="009009E7" w:rsidRDefault="00194C5D" w:rsidP="5262F17C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Reporting to the Head of Sales operations, t</w:t>
            </w:r>
            <w:r w:rsidR="00E843FC" w:rsidRPr="5262F17C">
              <w:rPr>
                <w:rFonts w:ascii="Arial" w:eastAsia="Calibri" w:hAnsi="Arial" w:cs="Arial"/>
                <w:sz w:val="20"/>
                <w:szCs w:val="20"/>
              </w:rPr>
              <w:t xml:space="preserve">he Sales Operations team is tasked with acquiring, managing, and growing our customer relationships </w:t>
            </w:r>
            <w:r w:rsidR="693A9925" w:rsidRPr="5262F17C">
              <w:rPr>
                <w:rFonts w:ascii="Arial" w:eastAsia="Calibri" w:hAnsi="Arial" w:cs="Arial"/>
                <w:sz w:val="20"/>
                <w:szCs w:val="20"/>
              </w:rPr>
              <w:t>whilst</w:t>
            </w:r>
            <w:r w:rsidR="00E843FC" w:rsidRPr="5262F17C">
              <w:rPr>
                <w:rFonts w:ascii="Arial" w:eastAsia="Calibri" w:hAnsi="Arial" w:cs="Arial"/>
                <w:sz w:val="20"/>
                <w:szCs w:val="20"/>
              </w:rPr>
              <w:t xml:space="preserve"> maximising margins. 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521809" w:rsidRPr="5262F17C">
              <w:rPr>
                <w:rFonts w:ascii="Arial" w:eastAsia="Calibri" w:hAnsi="Arial" w:cs="Arial"/>
                <w:sz w:val="20"/>
                <w:szCs w:val="20"/>
              </w:rPr>
              <w:t>his</w:t>
            </w:r>
            <w:r w:rsidR="187C903D" w:rsidRPr="5262F17C">
              <w:rPr>
                <w:rFonts w:ascii="Arial" w:eastAsia="Calibri" w:hAnsi="Arial" w:cs="Arial"/>
                <w:sz w:val="20"/>
                <w:szCs w:val="20"/>
              </w:rPr>
              <w:t xml:space="preserve"> key</w:t>
            </w:r>
            <w:r w:rsidR="00521809" w:rsidRPr="5262F17C">
              <w:rPr>
                <w:rFonts w:ascii="Arial" w:eastAsia="Calibri" w:hAnsi="Arial" w:cs="Arial"/>
                <w:sz w:val="20"/>
                <w:szCs w:val="20"/>
              </w:rPr>
              <w:t xml:space="preserve"> role</w:t>
            </w:r>
            <w:r w:rsidR="00E843FC" w:rsidRPr="5262F17C">
              <w:rPr>
                <w:rFonts w:ascii="Arial" w:eastAsia="Calibri" w:hAnsi="Arial" w:cs="Arial"/>
                <w:sz w:val="20"/>
                <w:szCs w:val="20"/>
              </w:rPr>
              <w:t xml:space="preserve"> will work proactively to provide support services to customers with a focus on maximising sales operations effectiveness and customer experience. </w:t>
            </w:r>
          </w:p>
          <w:p w14:paraId="60A2A07C" w14:textId="77777777" w:rsidR="009D658E" w:rsidRPr="00ED5ADD" w:rsidRDefault="00194C5D" w:rsidP="5262F17C">
            <w:pPr>
              <w:numPr>
                <w:ilvl w:val="0"/>
                <w:numId w:val="2"/>
              </w:numPr>
              <w:tabs>
                <w:tab w:val="left" w:pos="390"/>
              </w:tabs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The role</w:t>
            </w:r>
            <w:r w:rsidR="00E843FC" w:rsidRPr="5262F17C">
              <w:rPr>
                <w:rFonts w:ascii="Arial" w:eastAsia="Calibri" w:hAnsi="Arial" w:cs="Arial"/>
                <w:sz w:val="20"/>
                <w:szCs w:val="20"/>
              </w:rPr>
              <w:t xml:space="preserve"> will foster and cultivate client relationships to help The MT</w:t>
            </w:r>
            <w:r w:rsidR="00E843FC" w:rsidRPr="5262F17C">
              <w:rPr>
                <w:rFonts w:ascii="Arial" w:eastAsia="MS Mincho" w:hAnsi="Arial" w:cs="Arial"/>
                <w:sz w:val="20"/>
                <w:szCs w:val="20"/>
              </w:rPr>
              <w:t>C develop even greater levels of customer intimacy.</w:t>
            </w:r>
          </w:p>
          <w:p w14:paraId="59F3A30A" w14:textId="77777777" w:rsidR="009D658E" w:rsidRPr="00ED5ADD" w:rsidRDefault="00194C5D" w:rsidP="5262F17C">
            <w:pPr>
              <w:numPr>
                <w:ilvl w:val="0"/>
                <w:numId w:val="2"/>
              </w:numPr>
              <w:tabs>
                <w:tab w:val="left" w:pos="390"/>
              </w:tabs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Liaising, </w:t>
            </w:r>
            <w:bookmarkStart w:id="0" w:name="_Int_l49ToQSX"/>
            <w:proofErr w:type="gramStart"/>
            <w:r w:rsidRPr="5262F17C">
              <w:rPr>
                <w:rFonts w:ascii="Arial" w:eastAsia="Calibri" w:hAnsi="Arial" w:cs="Arial"/>
                <w:sz w:val="20"/>
                <w:szCs w:val="20"/>
              </w:rPr>
              <w:t>influencing</w:t>
            </w:r>
            <w:bookmarkEnd w:id="0"/>
            <w:proofErr w:type="gramEnd"/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 and working alongside the Marketing team around specific events, collateral required for Sales, </w:t>
            </w:r>
            <w:r w:rsidR="5C6DCF9C" w:rsidRPr="5262F17C">
              <w:rPr>
                <w:rFonts w:ascii="Arial" w:eastAsia="Calibri" w:hAnsi="Arial" w:cs="Arial"/>
                <w:sz w:val="20"/>
                <w:szCs w:val="20"/>
              </w:rPr>
              <w:t>Bids,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 or other customer related events.</w:t>
            </w:r>
          </w:p>
          <w:p w14:paraId="72C2A958" w14:textId="77777777" w:rsidR="009D658E" w:rsidRPr="00ED5ADD" w:rsidRDefault="00194C5D" w:rsidP="5262F17C">
            <w:pPr>
              <w:numPr>
                <w:ilvl w:val="0"/>
                <w:numId w:val="2"/>
              </w:num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Support the collations and production of customer and business specific presentation / Case Studies to ensure this is to the required standard.</w:t>
            </w:r>
          </w:p>
          <w:p w14:paraId="30E798B2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MS Mincho" w:hAnsi="Arial" w:cs="Arial"/>
                <w:sz w:val="20"/>
                <w:szCs w:val="20"/>
              </w:rPr>
              <w:t>Ensuring relevant business infor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>mation / Sales reports are produced and shared when necessary.</w:t>
            </w:r>
          </w:p>
          <w:p w14:paraId="3FD9A4BA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Working closely with Business Development and Bid managements teams on Bid content / people coordination so we can maintain service excellence through our standard of content and delivery.</w:t>
            </w:r>
          </w:p>
          <w:p w14:paraId="1B915907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Support the research and quoting of sales opportunities, using all available resources to satisfy customer requirements, while maintaining the most advantageous profit margin.</w:t>
            </w:r>
          </w:p>
          <w:p w14:paraId="321112C6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Supporting the BD team to providing solutions that meet both customer requirements and the best commercial terms for MTC.</w:t>
            </w:r>
          </w:p>
          <w:p w14:paraId="5409F65E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Assist with deal registration and negotiation of pricing.</w:t>
            </w:r>
          </w:p>
          <w:p w14:paraId="1D3D5615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Providing administration support towards Bid Management as and when necessary.</w:t>
            </w:r>
          </w:p>
          <w:p w14:paraId="551C269D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Assisting with all aspects of the sales process from identifying sales opportunities through to post-order support.</w:t>
            </w:r>
          </w:p>
          <w:p w14:paraId="34023DB6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Upselling additional offerings at all available opportunities as requirement i.e., service offerings, supplies and warranties.</w:t>
            </w:r>
          </w:p>
          <w:p w14:paraId="55063F70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Accurately execute and manage customer orders, ensuring successful delivery within customer expectations.</w:t>
            </w:r>
          </w:p>
          <w:p w14:paraId="6BBCA119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Membership pass / application coordination.</w:t>
            </w:r>
          </w:p>
          <w:p w14:paraId="3E7D2E20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Ensuring timely updates of customer portals with the required information.</w:t>
            </w:r>
          </w:p>
          <w:p w14:paraId="635F46C8" w14:textId="77777777" w:rsidR="009D658E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Following up with Legal on NDA / Contract to ensure relevant actions are closed off in line with agreements.</w:t>
            </w:r>
          </w:p>
        </w:tc>
      </w:tr>
      <w:tr w:rsidR="002E121A" w14:paraId="00E77C3E" w14:textId="77777777" w:rsidTr="2CE066F6">
        <w:tc>
          <w:tcPr>
            <w:tcW w:w="2460" w:type="dxa"/>
          </w:tcPr>
          <w:p w14:paraId="6F190E7B" w14:textId="77777777" w:rsidR="00F47804" w:rsidRPr="00ED5ADD" w:rsidRDefault="00194C5D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Communication</w:t>
            </w:r>
          </w:p>
        </w:tc>
        <w:tc>
          <w:tcPr>
            <w:tcW w:w="6556" w:type="dxa"/>
          </w:tcPr>
          <w:p w14:paraId="2F4D84F6" w14:textId="77777777" w:rsidR="00297A8A" w:rsidRPr="00ED5ADD" w:rsidRDefault="00194C5D" w:rsidP="5262F17C">
            <w:pPr>
              <w:numPr>
                <w:ilvl w:val="0"/>
                <w:numId w:val="3"/>
              </w:numPr>
              <w:tabs>
                <w:tab w:val="left" w:pos="390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Must have excellent interpersonal skills and be able to d</w:t>
            </w:r>
            <w:r w:rsidR="00074F18" w:rsidRPr="5262F17C">
              <w:rPr>
                <w:rFonts w:ascii="Arial" w:eastAsia="Calibri" w:hAnsi="Arial" w:cs="Arial"/>
                <w:sz w:val="20"/>
                <w:szCs w:val="20"/>
              </w:rPr>
              <w:t>evelop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="00074F18" w:rsidRPr="5262F17C">
              <w:rPr>
                <w:rFonts w:ascii="Arial" w:eastAsia="Calibri" w:hAnsi="Arial" w:cs="Arial"/>
                <w:sz w:val="20"/>
                <w:szCs w:val="20"/>
              </w:rPr>
              <w:t xml:space="preserve"> positive working relationship with internal and external stakeholders.</w:t>
            </w:r>
          </w:p>
          <w:p w14:paraId="4BF2AA02" w14:textId="77777777" w:rsidR="00014165" w:rsidRPr="00ED5ADD" w:rsidRDefault="00194C5D" w:rsidP="5262F17C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Able to work effectively with </w:t>
            </w:r>
            <w:r w:rsidR="00725B1A" w:rsidRPr="5262F17C">
              <w:rPr>
                <w:rFonts w:ascii="Arial" w:eastAsia="Calibri" w:hAnsi="Arial" w:cs="Arial"/>
                <w:sz w:val="20"/>
                <w:szCs w:val="20"/>
              </w:rPr>
              <w:t xml:space="preserve">different 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teams including </w:t>
            </w:r>
            <w:r w:rsidR="00952145" w:rsidRPr="5262F17C">
              <w:rPr>
                <w:rFonts w:ascii="Arial" w:eastAsia="Calibri" w:hAnsi="Arial" w:cs="Arial"/>
                <w:sz w:val="20"/>
                <w:szCs w:val="20"/>
              </w:rPr>
              <w:t>sales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 xml:space="preserve">, marketing, </w:t>
            </w:r>
            <w:r w:rsidR="00952145" w:rsidRPr="5262F17C">
              <w:rPr>
                <w:rFonts w:ascii="Arial" w:eastAsia="Calibri" w:hAnsi="Arial" w:cs="Arial"/>
                <w:sz w:val="20"/>
                <w:szCs w:val="20"/>
              </w:rPr>
              <w:t>technology</w:t>
            </w:r>
            <w:r w:rsidRPr="5262F17C">
              <w:rPr>
                <w:rFonts w:ascii="Arial" w:eastAsia="Calibri" w:hAnsi="Arial" w:cs="Arial"/>
                <w:sz w:val="20"/>
                <w:szCs w:val="20"/>
              </w:rPr>
              <w:t>, finance, and IT. This involves building relationships, communicating effectively, and understanding the perspectives and needs of different stakeholders.</w:t>
            </w:r>
          </w:p>
          <w:p w14:paraId="3770E3FF" w14:textId="77777777" w:rsidR="00FA773E" w:rsidRPr="00895780" w:rsidRDefault="00194C5D" w:rsidP="5262F17C">
            <w:pPr>
              <w:numPr>
                <w:ilvl w:val="0"/>
                <w:numId w:val="3"/>
              </w:numPr>
              <w:tabs>
                <w:tab w:val="left" w:pos="390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5262F17C">
              <w:rPr>
                <w:rFonts w:ascii="Arial" w:eastAsia="Calibri" w:hAnsi="Arial" w:cs="Arial"/>
                <w:sz w:val="20"/>
                <w:szCs w:val="20"/>
              </w:rPr>
              <w:t>Excellent</w:t>
            </w:r>
            <w:r w:rsidR="000C69D4" w:rsidRPr="5262F17C">
              <w:rPr>
                <w:rFonts w:ascii="Arial" w:eastAsia="Calibri" w:hAnsi="Arial" w:cs="Arial"/>
                <w:sz w:val="20"/>
                <w:szCs w:val="20"/>
              </w:rPr>
              <w:t xml:space="preserve"> presentation </w:t>
            </w:r>
            <w:r w:rsidR="008D1443" w:rsidRPr="5262F17C">
              <w:rPr>
                <w:rFonts w:ascii="Arial" w:eastAsia="Calibri" w:hAnsi="Arial" w:cs="Arial"/>
                <w:sz w:val="20"/>
                <w:szCs w:val="20"/>
              </w:rPr>
              <w:t xml:space="preserve">and communication </w:t>
            </w:r>
            <w:r w:rsidR="000C69D4" w:rsidRPr="5262F17C">
              <w:rPr>
                <w:rFonts w:ascii="Arial" w:eastAsia="Calibri" w:hAnsi="Arial" w:cs="Arial"/>
                <w:sz w:val="20"/>
                <w:szCs w:val="20"/>
              </w:rPr>
              <w:t>skills</w:t>
            </w:r>
            <w:r w:rsidR="00340A8B" w:rsidRPr="5262F1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E121A" w14:paraId="40959A2A" w14:textId="77777777" w:rsidTr="2CE066F6">
        <w:tc>
          <w:tcPr>
            <w:tcW w:w="2460" w:type="dxa"/>
          </w:tcPr>
          <w:p w14:paraId="4B95F864" w14:textId="77777777" w:rsidR="00F47804" w:rsidRPr="00ED5ADD" w:rsidRDefault="00194C5D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Innovation</w:t>
            </w:r>
          </w:p>
        </w:tc>
        <w:tc>
          <w:tcPr>
            <w:tcW w:w="6556" w:type="dxa"/>
          </w:tcPr>
          <w:p w14:paraId="5366F210" w14:textId="77777777" w:rsidR="00843639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0" w:hanging="39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 xml:space="preserve">Awareness of the market, our </w:t>
            </w:r>
            <w:r w:rsidR="2F05509E" w:rsidRPr="3955512D">
              <w:rPr>
                <w:rFonts w:ascii="Arial" w:eastAsia="Calibri" w:hAnsi="Arial" w:cs="Arial"/>
                <w:sz w:val="20"/>
                <w:szCs w:val="20"/>
              </w:rPr>
              <w:t>customers,</w:t>
            </w:r>
            <w:r w:rsidRPr="3955512D">
              <w:rPr>
                <w:rFonts w:ascii="Arial" w:eastAsia="Calibri" w:hAnsi="Arial" w:cs="Arial"/>
                <w:sz w:val="20"/>
                <w:szCs w:val="20"/>
              </w:rPr>
              <w:t xml:space="preserve"> and the service we provided by the </w:t>
            </w:r>
            <w:proofErr w:type="gramStart"/>
            <w:r w:rsidRPr="3955512D">
              <w:rPr>
                <w:rFonts w:ascii="Arial" w:eastAsia="Calibri" w:hAnsi="Arial" w:cs="Arial"/>
                <w:sz w:val="20"/>
                <w:szCs w:val="20"/>
              </w:rPr>
              <w:t>MTC</w:t>
            </w:r>
            <w:proofErr w:type="gramEnd"/>
          </w:p>
          <w:p w14:paraId="2F613E09" w14:textId="77777777" w:rsidR="00F47804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0" w:hanging="39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 xml:space="preserve">Ability to think independently and contribute ideas </w:t>
            </w:r>
            <w:r w:rsidR="00FC7F83" w:rsidRPr="3955512D">
              <w:rPr>
                <w:rFonts w:ascii="Arial" w:eastAsia="Calibri" w:hAnsi="Arial" w:cs="Arial"/>
                <w:sz w:val="20"/>
                <w:szCs w:val="20"/>
              </w:rPr>
              <w:t xml:space="preserve">and look for new ways </w:t>
            </w:r>
            <w:r w:rsidR="00895780" w:rsidRPr="3955512D">
              <w:rPr>
                <w:rFonts w:ascii="Arial" w:eastAsia="Calibri" w:hAnsi="Arial" w:cs="Arial"/>
                <w:sz w:val="20"/>
                <w:szCs w:val="20"/>
              </w:rPr>
              <w:t>to improve our service offering</w:t>
            </w:r>
          </w:p>
        </w:tc>
      </w:tr>
      <w:tr w:rsidR="002E121A" w14:paraId="3BF6F391" w14:textId="77777777" w:rsidTr="2CE066F6">
        <w:tc>
          <w:tcPr>
            <w:tcW w:w="2460" w:type="dxa"/>
          </w:tcPr>
          <w:p w14:paraId="46480E41" w14:textId="77777777" w:rsidR="00F47804" w:rsidRPr="00ED5ADD" w:rsidRDefault="00194C5D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D5ADD">
              <w:rPr>
                <w:rFonts w:ascii="Arial" w:eastAsia="Calibri" w:hAnsi="Arial" w:cs="Arial"/>
                <w:b/>
              </w:rPr>
              <w:t>Knowledge</w:t>
            </w:r>
          </w:p>
        </w:tc>
        <w:tc>
          <w:tcPr>
            <w:tcW w:w="6556" w:type="dxa"/>
          </w:tcPr>
          <w:p w14:paraId="5557BB03" w14:textId="77777777" w:rsidR="004D0719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0" w:hanging="39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Understanding of CRM and business systems</w:t>
            </w:r>
          </w:p>
          <w:p w14:paraId="21AE5568" w14:textId="77777777" w:rsidR="00CE139F" w:rsidRPr="00ED5ADD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0" w:hanging="39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lastRenderedPageBreak/>
              <w:t>K</w:t>
            </w:r>
            <w:r w:rsidR="00597325" w:rsidRPr="3955512D">
              <w:rPr>
                <w:rFonts w:ascii="Arial" w:eastAsia="Calibri" w:hAnsi="Arial" w:cs="Arial"/>
                <w:sz w:val="20"/>
                <w:szCs w:val="20"/>
              </w:rPr>
              <w:t xml:space="preserve">nowledge of MS office tools such as Word </w:t>
            </w:r>
            <w:r w:rsidR="001772FD" w:rsidRPr="3955512D">
              <w:rPr>
                <w:rFonts w:ascii="Arial" w:eastAsia="Calibri" w:hAnsi="Arial" w:cs="Arial"/>
                <w:sz w:val="20"/>
                <w:szCs w:val="20"/>
              </w:rPr>
              <w:t>&amp;</w:t>
            </w:r>
            <w:r w:rsidR="00597325" w:rsidRPr="3955512D">
              <w:rPr>
                <w:rFonts w:ascii="Arial" w:eastAsia="Calibri" w:hAnsi="Arial" w:cs="Arial"/>
                <w:sz w:val="20"/>
                <w:szCs w:val="20"/>
              </w:rPr>
              <w:t xml:space="preserve"> Excel.</w:t>
            </w:r>
          </w:p>
          <w:p w14:paraId="380F3F2A" w14:textId="77777777" w:rsidR="002E12CF" w:rsidRPr="00130396" w:rsidRDefault="00194C5D" w:rsidP="5262F1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0" w:hanging="39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Int_AoAc0pIp"/>
            <w:r w:rsidRPr="3955512D">
              <w:rPr>
                <w:rFonts w:ascii="Arial" w:eastAsia="Calibri" w:hAnsi="Arial" w:cs="Arial"/>
                <w:sz w:val="20"/>
                <w:szCs w:val="20"/>
              </w:rPr>
              <w:t>High level</w:t>
            </w:r>
            <w:bookmarkEnd w:id="1"/>
            <w:r w:rsidRPr="3955512D">
              <w:rPr>
                <w:rFonts w:ascii="Arial" w:eastAsia="Calibri" w:hAnsi="Arial" w:cs="Arial"/>
                <w:sz w:val="20"/>
                <w:szCs w:val="20"/>
              </w:rPr>
              <w:t xml:space="preserve"> of literacy and numeracy.</w:t>
            </w:r>
          </w:p>
        </w:tc>
      </w:tr>
      <w:tr w:rsidR="002E121A" w14:paraId="3BB60225" w14:textId="77777777" w:rsidTr="2CE066F6">
        <w:trPr>
          <w:trHeight w:val="300"/>
        </w:trPr>
        <w:tc>
          <w:tcPr>
            <w:tcW w:w="2460" w:type="dxa"/>
          </w:tcPr>
          <w:p w14:paraId="0BEADC31" w14:textId="77777777" w:rsidR="0F3AA9C8" w:rsidRDefault="00194C5D" w:rsidP="2CE066F6">
            <w:pPr>
              <w:numPr>
                <w:ilvl w:val="0"/>
                <w:numId w:val="1"/>
              </w:numPr>
              <w:ind w:left="316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2CE066F6">
              <w:rPr>
                <w:rFonts w:ascii="Arial" w:eastAsia="Calibri" w:hAnsi="Arial" w:cs="Arial"/>
                <w:b/>
                <w:bCs/>
              </w:rPr>
              <w:lastRenderedPageBreak/>
              <w:t>Person Specification</w:t>
            </w:r>
          </w:p>
          <w:p w14:paraId="4C0E0776" w14:textId="77777777" w:rsidR="2CE066F6" w:rsidRDefault="2CE066F6" w:rsidP="2CE066F6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56" w:type="dxa"/>
          </w:tcPr>
          <w:p w14:paraId="51411488" w14:textId="77777777" w:rsidR="0F3AA9C8" w:rsidRDefault="00194C5D" w:rsidP="2CE066F6">
            <w:pPr>
              <w:numPr>
                <w:ilvl w:val="0"/>
                <w:numId w:val="2"/>
              </w:numPr>
              <w:tabs>
                <w:tab w:val="left" w:pos="390"/>
              </w:tabs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>Strong attention to detail and excellent written and verbal communication skills</w:t>
            </w:r>
          </w:p>
          <w:p w14:paraId="48BD7701" w14:textId="77777777" w:rsidR="0F3AA9C8" w:rsidRDefault="00194C5D" w:rsidP="2CE066F6">
            <w:pPr>
              <w:numPr>
                <w:ilvl w:val="0"/>
                <w:numId w:val="2"/>
              </w:numPr>
              <w:tabs>
                <w:tab w:val="left" w:pos="390"/>
              </w:tabs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 xml:space="preserve">Ability to </w:t>
            </w:r>
            <w:proofErr w:type="gramStart"/>
            <w:r w:rsidRPr="2CE066F6">
              <w:rPr>
                <w:rFonts w:ascii="Arial" w:eastAsia="Calibri" w:hAnsi="Arial" w:cs="Arial"/>
                <w:sz w:val="20"/>
                <w:szCs w:val="20"/>
              </w:rPr>
              <w:t>represent the MTC professionally at all times</w:t>
            </w:r>
            <w:proofErr w:type="gramEnd"/>
            <w:r w:rsidRPr="2CE066F6">
              <w:rPr>
                <w:rFonts w:ascii="Arial" w:eastAsia="Calibri" w:hAnsi="Arial" w:cs="Arial"/>
                <w:sz w:val="20"/>
                <w:szCs w:val="20"/>
              </w:rPr>
              <w:t>, providing a great customer experience.</w:t>
            </w:r>
          </w:p>
          <w:p w14:paraId="278B33C9" w14:textId="77777777" w:rsidR="0F3AA9C8" w:rsidRDefault="00194C5D" w:rsidP="2CE066F6">
            <w:pPr>
              <w:numPr>
                <w:ilvl w:val="0"/>
                <w:numId w:val="2"/>
              </w:numPr>
              <w:tabs>
                <w:tab w:val="left" w:pos="390"/>
              </w:tabs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MS Mincho" w:hAnsi="Arial" w:cs="Arial"/>
                <w:sz w:val="20"/>
                <w:szCs w:val="20"/>
              </w:rPr>
              <w:t xml:space="preserve">Ability to work alongside project management operations or business teams to follow-up close specifics actions assigned, ensuring any specific actions are followed up. </w:t>
            </w:r>
          </w:p>
          <w:p w14:paraId="224E785E" w14:textId="77777777" w:rsidR="0F3AA9C8" w:rsidRDefault="00194C5D" w:rsidP="2CE066F6">
            <w:pPr>
              <w:numPr>
                <w:ilvl w:val="0"/>
                <w:numId w:val="2"/>
              </w:num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>Act as the conduit to customers - helping with follow ups / reminders etc.</w:t>
            </w:r>
          </w:p>
          <w:p w14:paraId="376C7987" w14:textId="77777777" w:rsidR="0F3AA9C8" w:rsidRDefault="00194C5D" w:rsidP="2CE066F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 xml:space="preserve">Able to </w:t>
            </w:r>
            <w:r w:rsidRPr="2CE066F6">
              <w:rPr>
                <w:rFonts w:ascii="Arial" w:eastAsia="Calibri" w:hAnsi="Arial" w:cs="Arial"/>
                <w:sz w:val="20"/>
                <w:szCs w:val="20"/>
              </w:rPr>
              <w:t>take a proactive approach to problem resolution at the customer and supplier levels.</w:t>
            </w:r>
          </w:p>
          <w:p w14:paraId="577EFF8A" w14:textId="77777777" w:rsidR="0F3AA9C8" w:rsidRDefault="00194C5D" w:rsidP="2CE066F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>Capable of engaging customers, vendors, and manufacturer partners to develop and grow relationships.</w:t>
            </w:r>
          </w:p>
          <w:p w14:paraId="3E1E469F" w14:textId="77777777" w:rsidR="0F3AA9C8" w:rsidRDefault="00194C5D" w:rsidP="2CE066F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>Develop and maintain a working knowledge of the key products and services.</w:t>
            </w:r>
          </w:p>
          <w:p w14:paraId="2A881469" w14:textId="77777777" w:rsidR="0F3AA9C8" w:rsidRDefault="00194C5D" w:rsidP="2CE066F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2CE066F6">
              <w:rPr>
                <w:rFonts w:ascii="Arial" w:eastAsia="Calibri" w:hAnsi="Arial" w:cs="Arial"/>
                <w:sz w:val="20"/>
                <w:szCs w:val="20"/>
              </w:rPr>
              <w:t xml:space="preserve">Stay current on the programs, </w:t>
            </w:r>
            <w:bookmarkStart w:id="2" w:name="_Int_gJfavtEG"/>
            <w:proofErr w:type="gramStart"/>
            <w:r w:rsidRPr="2CE066F6">
              <w:rPr>
                <w:rFonts w:ascii="Arial" w:eastAsia="Calibri" w:hAnsi="Arial" w:cs="Arial"/>
                <w:sz w:val="20"/>
                <w:szCs w:val="20"/>
              </w:rPr>
              <w:t>promotions</w:t>
            </w:r>
            <w:bookmarkEnd w:id="2"/>
            <w:proofErr w:type="gramEnd"/>
            <w:r w:rsidRPr="2CE066F6">
              <w:rPr>
                <w:rFonts w:ascii="Arial" w:eastAsia="Calibri" w:hAnsi="Arial" w:cs="Arial"/>
                <w:sz w:val="20"/>
                <w:szCs w:val="20"/>
              </w:rPr>
              <w:t xml:space="preserve"> and campaigns from our major vendor suppliers </w:t>
            </w:r>
            <w:bookmarkStart w:id="3" w:name="_Int_qMOUqM0Q"/>
            <w:r w:rsidRPr="2CE066F6">
              <w:rPr>
                <w:rFonts w:ascii="Arial" w:eastAsia="Calibri" w:hAnsi="Arial" w:cs="Arial"/>
                <w:sz w:val="20"/>
                <w:szCs w:val="20"/>
              </w:rPr>
              <w:t>in order to</w:t>
            </w:r>
            <w:bookmarkEnd w:id="3"/>
            <w:r w:rsidRPr="2CE066F6">
              <w:rPr>
                <w:rFonts w:ascii="Arial" w:eastAsia="Calibri" w:hAnsi="Arial" w:cs="Arial"/>
                <w:sz w:val="20"/>
                <w:szCs w:val="20"/>
              </w:rPr>
              <w:t xml:space="preserve"> sell products and services at the best possible margin.</w:t>
            </w:r>
          </w:p>
          <w:p w14:paraId="4183C108" w14:textId="77777777" w:rsidR="2CE066F6" w:rsidRDefault="2CE066F6" w:rsidP="2CE066F6">
            <w:pPr>
              <w:tabs>
                <w:tab w:val="left" w:pos="390"/>
              </w:tabs>
              <w:spacing w:before="40" w:after="40"/>
              <w:ind w:left="720"/>
              <w:contextualSpacing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14:paraId="76913548" w14:textId="77777777" w:rsidR="2CE066F6" w:rsidRDefault="2CE066F6" w:rsidP="2CE066F6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21A" w14:paraId="5EB437AB" w14:textId="77777777" w:rsidTr="2CE066F6">
        <w:tc>
          <w:tcPr>
            <w:tcW w:w="2460" w:type="dxa"/>
          </w:tcPr>
          <w:p w14:paraId="507D0A00" w14:textId="77777777" w:rsidR="00F47804" w:rsidRPr="00ED5ADD" w:rsidRDefault="00194C5D" w:rsidP="2CE066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2CE066F6">
              <w:rPr>
                <w:rFonts w:ascii="Arial" w:eastAsia="Calibri" w:hAnsi="Arial" w:cs="Arial"/>
                <w:b/>
                <w:bCs/>
              </w:rPr>
              <w:t>Person Specification</w:t>
            </w:r>
            <w:r w:rsidR="293DF593" w:rsidRPr="2CE066F6">
              <w:rPr>
                <w:rFonts w:ascii="Arial" w:eastAsia="Calibri" w:hAnsi="Arial" w:cs="Arial"/>
                <w:b/>
                <w:bCs/>
              </w:rPr>
              <w:t xml:space="preserve"> (</w:t>
            </w:r>
            <w:r w:rsidR="4D9D61B3" w:rsidRPr="2CE066F6">
              <w:rPr>
                <w:rFonts w:ascii="Arial" w:eastAsia="Calibri" w:hAnsi="Arial" w:cs="Arial"/>
                <w:b/>
                <w:bCs/>
              </w:rPr>
              <w:t>cont.</w:t>
            </w:r>
            <w:r w:rsidR="293DF593" w:rsidRPr="2CE066F6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6556" w:type="dxa"/>
          </w:tcPr>
          <w:p w14:paraId="67F5838E" w14:textId="77777777" w:rsidR="00666310" w:rsidRPr="0065652F" w:rsidRDefault="00194C5D" w:rsidP="5262F1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5262F17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Essential Skills/Qualifications</w:t>
            </w:r>
          </w:p>
          <w:p w14:paraId="50C4CB75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 xml:space="preserve">Self-motivated, </w:t>
            </w: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results-oriented team player with outstanding communication and interpersonal skills for building long lasting business relationships.</w:t>
            </w:r>
          </w:p>
          <w:p w14:paraId="28BE1E6C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 xml:space="preserve">Must be a self-starter, able to work independently and collaboratively, and </w:t>
            </w:r>
            <w:bookmarkStart w:id="4" w:name="_Int_2eggNlfu"/>
            <w:proofErr w:type="gramStart"/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have the ability to</w:t>
            </w:r>
            <w:bookmarkEnd w:id="4"/>
            <w:proofErr w:type="gramEnd"/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 xml:space="preserve"> handle multiple tasks under tight deadlines.</w:t>
            </w:r>
          </w:p>
          <w:p w14:paraId="20A1E3B0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Exceptional customer service and communication skills.</w:t>
            </w:r>
          </w:p>
          <w:p w14:paraId="7DA8913A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Excellent organizational and prioritization skills with and acute attention to detail.</w:t>
            </w:r>
          </w:p>
          <w:p w14:paraId="46D86A69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 xml:space="preserve">Ability to adapt and learn </w:t>
            </w:r>
            <w:bookmarkStart w:id="5" w:name="_Int_5aAiBPEO"/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new technologies</w:t>
            </w:r>
            <w:bookmarkEnd w:id="5"/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, products, and processes.</w:t>
            </w:r>
          </w:p>
          <w:p w14:paraId="77772039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Ability to problem solve and exercise judgment in determining appropriate course of action.</w:t>
            </w:r>
          </w:p>
          <w:p w14:paraId="301C21FF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Team oriented with a positive attitude.</w:t>
            </w:r>
          </w:p>
          <w:p w14:paraId="4250EDB5" w14:textId="77777777" w:rsidR="00666310" w:rsidRPr="0065652F" w:rsidRDefault="00194C5D" w:rsidP="5262F17C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</w:pPr>
            <w:r w:rsidRPr="3955512D">
              <w:rPr>
                <w:rFonts w:ascii="Arial" w:hAnsi="Arial" w:cs="Arial"/>
                <w:color w:val="2D2D2D"/>
                <w:sz w:val="20"/>
                <w:szCs w:val="20"/>
                <w:lang w:eastAsia="en-GB"/>
              </w:rPr>
              <w:t>Strong Microsoft Office Suite and General Computer Application skills.</w:t>
            </w:r>
          </w:p>
          <w:p w14:paraId="35BC09D4" w14:textId="77777777" w:rsidR="00666310" w:rsidRPr="0065652F" w:rsidRDefault="00666310" w:rsidP="5262F1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D1D206" w14:textId="77777777" w:rsidR="00666310" w:rsidRPr="0065652F" w:rsidRDefault="00194C5D" w:rsidP="5262F1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5262F17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Desirable Skills/Qualifications </w:t>
            </w:r>
          </w:p>
          <w:p w14:paraId="5172F902" w14:textId="77777777" w:rsidR="00666310" w:rsidRPr="0065652F" w:rsidRDefault="00194C5D" w:rsidP="5262F17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Undergraduate degree in any subject</w:t>
            </w:r>
          </w:p>
          <w:p w14:paraId="42C7B0D8" w14:textId="77777777" w:rsidR="00666310" w:rsidRPr="0065652F" w:rsidRDefault="00194C5D" w:rsidP="5262F17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 xml:space="preserve">Experience working within the manufacturing </w:t>
            </w:r>
            <w:proofErr w:type="gramStart"/>
            <w:r w:rsidRPr="3955512D">
              <w:rPr>
                <w:rFonts w:ascii="Arial" w:eastAsia="Calibri" w:hAnsi="Arial" w:cs="Arial"/>
                <w:sz w:val="20"/>
                <w:szCs w:val="20"/>
              </w:rPr>
              <w:t>sector</w:t>
            </w:r>
            <w:proofErr w:type="gramEnd"/>
          </w:p>
          <w:p w14:paraId="01D836A0" w14:textId="77777777" w:rsidR="00666310" w:rsidRPr="00666310" w:rsidRDefault="00194C5D" w:rsidP="5262F17C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3955512D">
              <w:rPr>
                <w:rFonts w:ascii="Arial" w:eastAsia="Calibri" w:hAnsi="Arial" w:cs="Arial"/>
                <w:sz w:val="20"/>
                <w:szCs w:val="20"/>
              </w:rPr>
              <w:t>B2B sales experience</w:t>
            </w:r>
          </w:p>
        </w:tc>
      </w:tr>
    </w:tbl>
    <w:p w14:paraId="42C88705" w14:textId="77777777" w:rsidR="007F4D29" w:rsidRDefault="007F4D29" w:rsidP="143F8E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1F0AAE0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sectPr w:rsidR="007F4D29" w:rsidSect="009519B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FD31" w14:textId="77777777" w:rsidR="00194C5D" w:rsidRDefault="00194C5D">
      <w:r>
        <w:separator/>
      </w:r>
    </w:p>
  </w:endnote>
  <w:endnote w:type="continuationSeparator" w:id="0">
    <w:p w14:paraId="4CABDE7E" w14:textId="77777777" w:rsidR="00194C5D" w:rsidRDefault="0019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252B" w14:textId="77777777" w:rsidR="002A61D6" w:rsidRDefault="00194C5D">
    <w:pPr>
      <w:pStyle w:val="Footer"/>
    </w:pPr>
    <w:r>
      <w:t>HR-013-F2 v6</w:t>
    </w:r>
  </w:p>
  <w:p w14:paraId="78B1A0E2" w14:textId="77777777" w:rsidR="00582E6E" w:rsidRDefault="0058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277A" w14:textId="77777777" w:rsidR="00194C5D" w:rsidRDefault="00194C5D">
      <w:r>
        <w:separator/>
      </w:r>
    </w:p>
  </w:footnote>
  <w:footnote w:type="continuationSeparator" w:id="0">
    <w:p w14:paraId="551DE98C" w14:textId="77777777" w:rsidR="00194C5D" w:rsidRDefault="0019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5572" w14:textId="77777777" w:rsidR="009519BF" w:rsidRDefault="00194C5D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1A8916" wp14:editId="6F09C5AA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5A7D5" w14:textId="77777777" w:rsidR="009519BF" w:rsidRDefault="00194C5D" w:rsidP="002A61D6">
                          <w:pPr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>DOCPROPERTY bjHeaderEvenTextBox \* MERGEFORMAT</w:instrText>
                          </w:r>
                          <w:r>
                            <w:fldChar w:fldCharType="separate"/>
                          </w:r>
                          <w:r w:rsidR="002A61D6"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221A89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5.3pt;height:1in;z-index:-25165312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FhCgIAACI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0/DLCB8kBzIRwpd1YuGyq+Es4/CySO&#10;qV/aW/9ER6WBisAgcVYD/vzbe/An6MnKWUc7U3D3YydQcaa/GSIlm4zD7MxfaXilba40s2vvgVYz&#10;o19iZRQpHr0+iRVC+0orvgiVySSMpPoF9yfx3h+3mb6IVItFdKLVssKvzNrKkDpAGuB96V8F2oED&#10;T+w9wmnDRP6GiqPvAPARy0GhRYyEDZ8mbPrvevS6fO35LwAAAP//AwBQSwMEFAAGAAgAAAAhALxy&#10;YRPeAAAABgEAAA8AAABkcnMvZG93bnJldi54bWxMj09rAjEQxe+FfocwhV5KTSx2qetmRSwFoQdZ&#10;teAxbmb/YDJZNlHXb9/Yi70Mb3jDe7/J5oM17Iy9bx1JGI8EMKTS6ZZqCbvt1+sHMB8UaWUcoYQr&#10;epjnjw+ZSrW7UIHnTahZDCGfKglNCF3KuS8btMqPXIcUvcr1VoW49jXXvbrEcGv4mxAJt6ql2NCo&#10;DpcNlsfNyUooPoufXbU2L9t1sq++k9X76mo6KZ+fhsUMWMAh3I/hhh/RIY9MB3ci7ZmREB8Jf/Pm&#10;jaciAXaIajIRwPOM/8fPfwEAAP//AwBQSwECLQAUAAYACAAAACEAtoM4kv4AAADhAQAAEwAAAAAA&#10;AAAAAAAAAAAAAAAAW0NvbnRlbnRfVHlwZXNdLnhtbFBLAQItABQABgAIAAAAIQA4/SH/1gAAAJQB&#10;AAALAAAAAAAAAAAAAAAAAC8BAABfcmVscy8ucmVsc1BLAQItABQABgAIAAAAIQDL4+FhCgIAACIE&#10;AAAOAAAAAAAAAAAAAAAAAC4CAABkcnMvZTJvRG9jLnhtbFBLAQItABQABgAIAAAAIQC8cmET3gAA&#10;AAYBAAAPAAAAAAAAAAAAAAAAAGQEAABkcnMvZG93bnJldi54bWxQSwUGAAAAAAQABADzAAAAbwUA&#10;AAAA&#10;" filled="f" stroked="f" strokeweight=".5pt">
              <v:textbox inset="12pt,12pt,12pt,12pt">
                <w:txbxContent>
                  <w:p w14:paraId="2F25A7D5" w14:textId="77777777" w:rsidR="009519BF" w:rsidRDefault="00194C5D" w:rsidP="002A61D6">
                    <w:pPr>
                      <w:jc w:val="center"/>
                    </w:pPr>
                    <w:r>
                      <w:fldChar w:fldCharType="begin" w:fldLock="1"/>
                    </w:r>
                    <w:r>
                      <w:instrText>DOCPROPERTY bjHeaderEvenTextBox \* MERGEFORMAT</w:instrText>
                    </w:r>
                    <w:r>
                      <w:fldChar w:fldCharType="separate"/>
                    </w:r>
                    <w:r w:rsidR="002A61D6" w:rsidRPr="002A61D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6C13" w14:textId="77777777" w:rsidR="00582E6E" w:rsidRDefault="00194C5D" w:rsidP="00582E6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64F0FF32" wp14:editId="0C7B057F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058595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E94ED" wp14:editId="06F4465B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EA4BA" w14:textId="77777777" w:rsidR="009519BF" w:rsidRDefault="009519BF" w:rsidP="002A61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668E94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95.3pt;height:1in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+DDQIAACkEAAAOAAAAZHJzL2Uyb0RvYy54bWysU99v2jAQfp+0/8Hy+0hCC+siQsVaMU2q&#10;2kp06rNxHBLJ8XlnQ8L++p1NgNLtadqLfef7/X3n2W3farZT6BowBc9GKWfKSCgbsyn4j5flpxvO&#10;nBemFBqMKvheOX47//hh1tlcjaEGXSpklMS4vLMFr723eZI4WatWuBFYZchYAbbCk4qbpETRUfZW&#10;J+M0nSYdYGkRpHKOXu8PRj6P+atKSf9UVU55pgtOvfl4YjzX4UzmM5FvUNi6kUMb4h+6aEVjqOgp&#10;1b3wgm2x+SNV20gEB5UfSWgTqKpGqjgDTZOl76ZZ1cKqOAuB4+wJJvf/0srH3co+I/P9V+iJwABI&#10;Z13u6DHM01fYhps6ZWQnCPcn2FTvmaTHz5NpepWRSZLtS3Z9nUZck3O0Ree/KWhZEAqOREtES+we&#10;nKeK5Hp0CcUMLButIzXasK7g06tJGgNOForQhgLPvQbJ9+ueNeWbOdZQ7mk8hAPzzsplQz08COef&#10;BRLV1Datr3+io9JAtWCQOKsBf/3tPfgTA2TlrKPVKbj7uRWoONPfDXGTTcYBAuYvNLzQ1hea2bZ3&#10;QBua0WexMooUj14fxQqhfaVNX4TKZBJGUv2C+6N45w9LTT9FqsUiOtGGWeEfzMrKkDogG1B+6V8F&#10;2oEKTyQ+wnHRRP6OkYPvgPMBy0GhfYy8DX8nLPxbPXqdf/j8NwAAAP//AwBQSwMEFAAGAAgAAAAh&#10;ALxyYRPeAAAABgEAAA8AAABkcnMvZG93bnJldi54bWxMj09rAjEQxe+FfocwhV5KTSx2qetmRSwF&#10;oQdZteAxbmb/YDJZNlHXb9/Yi70Mb3jDe7/J5oM17Iy9bx1JGI8EMKTS6ZZqCbvt1+sHMB8UaWUc&#10;oYQrepjnjw+ZSrW7UIHnTahZDCGfKglNCF3KuS8btMqPXIcUvcr1VoW49jXXvbrEcGv4mxAJt6ql&#10;2NCoDpcNlsfNyUooPoufXbU2L9t1sq++k9X76mo6KZ+fhsUMWMAh3I/hhh/RIY9MB3ci7ZmREB8J&#10;f/PmjaciAXaIajIRwPOM/8fPfwEAAP//AwBQSwECLQAUAAYACAAAACEAtoM4kv4AAADhAQAAEwAA&#10;AAAAAAAAAAAAAAAAAAAAW0NvbnRlbnRfVHlwZXNdLnhtbFBLAQItABQABgAIAAAAIQA4/SH/1gAA&#10;AJQBAAALAAAAAAAAAAAAAAAAAC8BAABfcmVscy8ucmVsc1BLAQItABQABgAIAAAAIQB9ih+DDQIA&#10;ACkEAAAOAAAAAAAAAAAAAAAAAC4CAABkcnMvZTJvRG9jLnhtbFBLAQItABQABgAIAAAAIQC8cmET&#10;3gAAAAYBAAAPAAAAAAAAAAAAAAAAAGcEAABkcnMvZG93bnJldi54bWxQSwUGAAAAAAQABADzAAAA&#10;cgUAAAAA&#10;" filled="f" stroked="f" strokeweight=".5pt">
              <v:textbox inset="12pt,12pt,12pt,12pt">
                <w:txbxContent>
                  <w:p w14:paraId="098EA4BA" w14:textId="77777777" w:rsidR="009519BF" w:rsidRDefault="009519BF" w:rsidP="002A61D6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6BE9" w14:textId="77777777" w:rsidR="009519BF" w:rsidRDefault="00194C5D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3BC701" wp14:editId="644E692C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24EB9" w14:textId="77777777" w:rsidR="009519BF" w:rsidRDefault="00194C5D" w:rsidP="002A61D6">
                          <w:pPr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DOCPROPERTY </w:instrText>
                          </w:r>
                          <w:r>
                            <w:instrText>bjHeaderFirstTextBox \* MERGEFORMAT</w:instrText>
                          </w:r>
                          <w:r>
                            <w:fldChar w:fldCharType="separate"/>
                          </w:r>
                          <w:r w:rsidR="002A61D6" w:rsidRPr="002A61D6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643BC7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95.3pt;height:1in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JDgIAACk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3PmrLg49McGygPNB7CkXln5bKhHlbC&#10;+WeBRDW1Tevrn+ioNFAtGCTOasCff3sP/sQAWTnraHUK7n7sBCrO9DdD3GSTcYCA+SsNr7TNlWZ2&#10;7T3Qhmb0WayMIsWj1yexQmhfadMXoTKZhJFUv+D+JN7741LTT5FqsYhOtGFW+JVZWxlSB2QDyi/9&#10;q0A7UOGJxEc4LZrI3zBy9B1wPmI5KLSPkbfh74SF/12PXpcfPv8F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1sNYiQ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2A324EB9" w14:textId="77777777" w:rsidR="009519BF" w:rsidRDefault="00194C5D" w:rsidP="002A61D6">
                    <w:pPr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DOCPROPERTY </w:instrText>
                    </w:r>
                    <w:r>
                      <w:instrText>bjHeaderFirstTextBox \* MERGEFORMAT</w:instrText>
                    </w:r>
                    <w:r>
                      <w:fldChar w:fldCharType="separate"/>
                    </w:r>
                    <w:r w:rsidR="002A61D6" w:rsidRPr="002A61D6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DC"/>
    <w:multiLevelType w:val="hybridMultilevel"/>
    <w:tmpl w:val="50F06ABA"/>
    <w:lvl w:ilvl="0" w:tplc="99642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FEE2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F2B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A49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38BE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1C97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34DC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C219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FEEC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3A05"/>
    <w:multiLevelType w:val="hybridMultilevel"/>
    <w:tmpl w:val="40E4E3C2"/>
    <w:lvl w:ilvl="0" w:tplc="51C6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4C01A" w:tentative="1">
      <w:start w:val="1"/>
      <w:numFmt w:val="lowerLetter"/>
      <w:lvlText w:val="%2."/>
      <w:lvlJc w:val="left"/>
      <w:pPr>
        <w:ind w:left="1440" w:hanging="360"/>
      </w:pPr>
    </w:lvl>
    <w:lvl w:ilvl="2" w:tplc="40CA1702" w:tentative="1">
      <w:start w:val="1"/>
      <w:numFmt w:val="lowerRoman"/>
      <w:lvlText w:val="%3."/>
      <w:lvlJc w:val="right"/>
      <w:pPr>
        <w:ind w:left="2160" w:hanging="180"/>
      </w:pPr>
    </w:lvl>
    <w:lvl w:ilvl="3" w:tplc="17CC5E90" w:tentative="1">
      <w:start w:val="1"/>
      <w:numFmt w:val="decimal"/>
      <w:lvlText w:val="%4."/>
      <w:lvlJc w:val="left"/>
      <w:pPr>
        <w:ind w:left="2880" w:hanging="360"/>
      </w:pPr>
    </w:lvl>
    <w:lvl w:ilvl="4" w:tplc="181C4D08" w:tentative="1">
      <w:start w:val="1"/>
      <w:numFmt w:val="lowerLetter"/>
      <w:lvlText w:val="%5."/>
      <w:lvlJc w:val="left"/>
      <w:pPr>
        <w:ind w:left="3600" w:hanging="360"/>
      </w:pPr>
    </w:lvl>
    <w:lvl w:ilvl="5" w:tplc="979CCC48" w:tentative="1">
      <w:start w:val="1"/>
      <w:numFmt w:val="lowerRoman"/>
      <w:lvlText w:val="%6."/>
      <w:lvlJc w:val="right"/>
      <w:pPr>
        <w:ind w:left="4320" w:hanging="180"/>
      </w:pPr>
    </w:lvl>
    <w:lvl w:ilvl="6" w:tplc="7452DB96" w:tentative="1">
      <w:start w:val="1"/>
      <w:numFmt w:val="decimal"/>
      <w:lvlText w:val="%7."/>
      <w:lvlJc w:val="left"/>
      <w:pPr>
        <w:ind w:left="5040" w:hanging="360"/>
      </w:pPr>
    </w:lvl>
    <w:lvl w:ilvl="7" w:tplc="A4863C82" w:tentative="1">
      <w:start w:val="1"/>
      <w:numFmt w:val="lowerLetter"/>
      <w:lvlText w:val="%8."/>
      <w:lvlJc w:val="left"/>
      <w:pPr>
        <w:ind w:left="5760" w:hanging="360"/>
      </w:pPr>
    </w:lvl>
    <w:lvl w:ilvl="8" w:tplc="A36A9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C51"/>
    <w:multiLevelType w:val="hybridMultilevel"/>
    <w:tmpl w:val="DFC0662E"/>
    <w:lvl w:ilvl="0" w:tplc="6194E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A37AC" w:tentative="1">
      <w:start w:val="1"/>
      <w:numFmt w:val="lowerLetter"/>
      <w:lvlText w:val="%2."/>
      <w:lvlJc w:val="left"/>
      <w:pPr>
        <w:ind w:left="1080" w:hanging="360"/>
      </w:pPr>
    </w:lvl>
    <w:lvl w:ilvl="2" w:tplc="4C6ACFCC" w:tentative="1">
      <w:start w:val="1"/>
      <w:numFmt w:val="lowerRoman"/>
      <w:lvlText w:val="%3."/>
      <w:lvlJc w:val="right"/>
      <w:pPr>
        <w:ind w:left="1800" w:hanging="180"/>
      </w:pPr>
    </w:lvl>
    <w:lvl w:ilvl="3" w:tplc="5C90932C" w:tentative="1">
      <w:start w:val="1"/>
      <w:numFmt w:val="decimal"/>
      <w:lvlText w:val="%4."/>
      <w:lvlJc w:val="left"/>
      <w:pPr>
        <w:ind w:left="2520" w:hanging="360"/>
      </w:pPr>
    </w:lvl>
    <w:lvl w:ilvl="4" w:tplc="706E8B24" w:tentative="1">
      <w:start w:val="1"/>
      <w:numFmt w:val="lowerLetter"/>
      <w:lvlText w:val="%5."/>
      <w:lvlJc w:val="left"/>
      <w:pPr>
        <w:ind w:left="3240" w:hanging="360"/>
      </w:pPr>
    </w:lvl>
    <w:lvl w:ilvl="5" w:tplc="4C4C7EBE" w:tentative="1">
      <w:start w:val="1"/>
      <w:numFmt w:val="lowerRoman"/>
      <w:lvlText w:val="%6."/>
      <w:lvlJc w:val="right"/>
      <w:pPr>
        <w:ind w:left="3960" w:hanging="180"/>
      </w:pPr>
    </w:lvl>
    <w:lvl w:ilvl="6" w:tplc="C85AD854" w:tentative="1">
      <w:start w:val="1"/>
      <w:numFmt w:val="decimal"/>
      <w:lvlText w:val="%7."/>
      <w:lvlJc w:val="left"/>
      <w:pPr>
        <w:ind w:left="4680" w:hanging="360"/>
      </w:pPr>
    </w:lvl>
    <w:lvl w:ilvl="7" w:tplc="8892CF08" w:tentative="1">
      <w:start w:val="1"/>
      <w:numFmt w:val="lowerLetter"/>
      <w:lvlText w:val="%8."/>
      <w:lvlJc w:val="left"/>
      <w:pPr>
        <w:ind w:left="5400" w:hanging="360"/>
      </w:pPr>
    </w:lvl>
    <w:lvl w:ilvl="8" w:tplc="E7707A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231231">
    <w:abstractNumId w:val="1"/>
  </w:num>
  <w:num w:numId="2" w16cid:durableId="48653719">
    <w:abstractNumId w:val="0"/>
  </w:num>
  <w:num w:numId="3" w16cid:durableId="111660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A"/>
    <w:rsid w:val="0001403B"/>
    <w:rsid w:val="00014165"/>
    <w:rsid w:val="0006455A"/>
    <w:rsid w:val="00074F18"/>
    <w:rsid w:val="000C69D4"/>
    <w:rsid w:val="00130396"/>
    <w:rsid w:val="001772FD"/>
    <w:rsid w:val="00194C5D"/>
    <w:rsid w:val="00297A8A"/>
    <w:rsid w:val="002A61D6"/>
    <w:rsid w:val="002E121A"/>
    <w:rsid w:val="002E12CF"/>
    <w:rsid w:val="00340A8B"/>
    <w:rsid w:val="003A00AF"/>
    <w:rsid w:val="004D0719"/>
    <w:rsid w:val="00521809"/>
    <w:rsid w:val="00582E6E"/>
    <w:rsid w:val="00597325"/>
    <w:rsid w:val="0065652F"/>
    <w:rsid w:val="00666310"/>
    <w:rsid w:val="00725B1A"/>
    <w:rsid w:val="007F4D29"/>
    <w:rsid w:val="00843639"/>
    <w:rsid w:val="00895780"/>
    <w:rsid w:val="008D1443"/>
    <w:rsid w:val="009009E7"/>
    <w:rsid w:val="009519BF"/>
    <w:rsid w:val="00952145"/>
    <w:rsid w:val="009D658E"/>
    <w:rsid w:val="00B907A3"/>
    <w:rsid w:val="00CE139F"/>
    <w:rsid w:val="00E843FC"/>
    <w:rsid w:val="00ED5ADD"/>
    <w:rsid w:val="00EF5356"/>
    <w:rsid w:val="00F47804"/>
    <w:rsid w:val="00FA773E"/>
    <w:rsid w:val="00FC7F83"/>
    <w:rsid w:val="0F3AA9C8"/>
    <w:rsid w:val="11257CE5"/>
    <w:rsid w:val="143F8E1A"/>
    <w:rsid w:val="187C903D"/>
    <w:rsid w:val="293DF593"/>
    <w:rsid w:val="2CE066F6"/>
    <w:rsid w:val="2F05509E"/>
    <w:rsid w:val="3955512D"/>
    <w:rsid w:val="4D9D61B3"/>
    <w:rsid w:val="5262F17C"/>
    <w:rsid w:val="5C6DCF9C"/>
    <w:rsid w:val="60E4C365"/>
    <w:rsid w:val="693A9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AB6B4E"/>
  <w15:docId w15:val="{5AABB15D-DEAA-49C3-9AD2-E39F502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0">
    <w:name w:val="MsoTableGrid"/>
    <w:basedOn w:val="TableNormal"/>
    <w:tblPr/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F478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F47"/>
    <w:pPr>
      <w:spacing w:after="200"/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301F47"/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F5825C-0B94-41E8-8819-B6A4E79D770E}"/>
</file>

<file path=customXml/itemProps2.xml><?xml version="1.0" encoding="utf-8"?>
<ds:datastoreItem xmlns:ds="http://schemas.openxmlformats.org/officeDocument/2006/customXml" ds:itemID="{01CF4DED-932A-4883-A188-3B957AC8AC17}"/>
</file>

<file path=customXml/itemProps3.xml><?xml version="1.0" encoding="utf-8"?>
<ds:datastoreItem xmlns:ds="http://schemas.openxmlformats.org/officeDocument/2006/customXml" ds:itemID="{A098B564-F6E4-475F-A8BC-38B17EB48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Chloe Edwards</dc:creator>
  <cp:lastModifiedBy>Chloe Edwards</cp:lastModifiedBy>
  <cp:revision>2</cp:revision>
  <dcterms:created xsi:type="dcterms:W3CDTF">2024-01-22T14:48:00Z</dcterms:created>
  <dcterms:modified xsi:type="dcterms:W3CDTF">2024-01-22T14:48:00Z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2024-01-22T14:43:56Z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1bcd27ce-c92e-428e-a7c7-93eb8a8196c9</vt:lpwstr>
  </property>
  <property fmtid="{D5CDD505-2E9C-101B-9397-08002B2CF9AE}" pid="8" name="MSIP_Label_dcc32827-0462-4e1d-a1f5-3bdfa0aaba34_ContentBits">
    <vt:lpwstr>0</vt:lpwstr>
  </property>
  <property fmtid="{D5CDD505-2E9C-101B-9397-08002B2CF9AE}" pid="9" name="ContentTypeId">
    <vt:lpwstr>0x010100A1440D2E44A23E4BB683FA46E7259A1C</vt:lpwstr>
  </property>
</Properties>
</file>